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14" w:rsidRPr="00651582" w:rsidRDefault="004A2914" w:rsidP="004A291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1582">
        <w:rPr>
          <w:rFonts w:ascii="Times New Roman" w:hAnsi="Times New Roman"/>
          <w:b/>
          <w:color w:val="000000"/>
          <w:sz w:val="28"/>
          <w:szCs w:val="28"/>
        </w:rPr>
        <w:t>Перечень манипуляций, выносимых на дифференцированный зачет.</w:t>
      </w:r>
    </w:p>
    <w:p w:rsidR="004A2914" w:rsidRPr="000F743F" w:rsidRDefault="004A2914" w:rsidP="004A2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F743F">
        <w:rPr>
          <w:rFonts w:ascii="Times New Roman" w:hAnsi="Times New Roman"/>
          <w:sz w:val="24"/>
          <w:szCs w:val="24"/>
        </w:rPr>
        <w:t xml:space="preserve">ПМ 05 «Оказание скорой медицинской помощи в экстренной и неотложных формах, в том числе вне медицинской организации </w:t>
      </w:r>
      <w:proofErr w:type="gramEnd"/>
    </w:p>
    <w:p w:rsidR="004A2914" w:rsidRPr="000F743F" w:rsidRDefault="004A2914" w:rsidP="004A2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F743F">
        <w:rPr>
          <w:rFonts w:ascii="Times New Roman" w:hAnsi="Times New Roman"/>
          <w:b/>
          <w:sz w:val="24"/>
          <w:szCs w:val="24"/>
        </w:rPr>
        <w:t>МДК 05.01 «Оказание скорой медицинской помощи в экстренной и неотложных формах, в том числе вне медицинской организации</w:t>
      </w:r>
      <w:proofErr w:type="gramEnd"/>
    </w:p>
    <w:p w:rsidR="004A2914" w:rsidRDefault="004A2914" w:rsidP="004A29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 31.02.01 </w:t>
      </w:r>
      <w:r w:rsidRPr="00651582">
        <w:rPr>
          <w:rFonts w:ascii="Times New Roman" w:hAnsi="Times New Roman"/>
          <w:sz w:val="28"/>
          <w:szCs w:val="28"/>
        </w:rPr>
        <w:t>Лече</w:t>
      </w:r>
      <w:r>
        <w:rPr>
          <w:rFonts w:ascii="Times New Roman" w:hAnsi="Times New Roman"/>
          <w:sz w:val="28"/>
          <w:szCs w:val="28"/>
        </w:rPr>
        <w:t>бное дело</w:t>
      </w:r>
    </w:p>
    <w:p w:rsidR="004A2914" w:rsidRDefault="004A2914" w:rsidP="004A29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лгоритм определения неотложного состояния </w:t>
      </w:r>
      <w:r>
        <w:rPr>
          <w:rFonts w:ascii="Times New Roman" w:hAnsi="Times New Roman"/>
          <w:color w:val="000000"/>
          <w:sz w:val="28"/>
          <w:szCs w:val="24"/>
        </w:rPr>
        <w:t>(шкала Глазго)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Тактика фельдшера при неотложных состояниях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Тактика фельдшера при констатации смерти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Алгоритм выполнения сердечно-легочной реанимации, особенности у детей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острой дыхательной недостаточности, особенности у детей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Алгоритм оказания неотложной помощи при попадании инородных тел в верхние дыхательные пути, особенности у детей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Алгоритм оказание неотложной помощи при  приступе бронхиальной астмы и астматическом статусе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Техника и анализ ЭКГ и </w:t>
      </w:r>
      <w:proofErr w:type="spellStart"/>
      <w:r>
        <w:rPr>
          <w:rFonts w:ascii="Times New Roman" w:hAnsi="Times New Roman"/>
          <w:sz w:val="28"/>
          <w:szCs w:val="24"/>
        </w:rPr>
        <w:t>пульсоксиметра</w:t>
      </w:r>
      <w:proofErr w:type="spellEnd"/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острой коронарной недостаточности (стенокардия, инфаркт миокарда, кардиогенный шок)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острой сердечной недостаточности (сердечная астма, отек легких)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аритмиях (мерцательной аритмии, брадикардии, тахикардии, пароксизмальной тахикардии). Алгоритм </w:t>
      </w:r>
      <w:proofErr w:type="spellStart"/>
      <w:r>
        <w:rPr>
          <w:rFonts w:ascii="Times New Roman" w:hAnsi="Times New Roman"/>
          <w:sz w:val="28"/>
          <w:szCs w:val="24"/>
        </w:rPr>
        <w:t>дефибрилляции</w:t>
      </w:r>
      <w:proofErr w:type="spellEnd"/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гипертонических кризах и судорожном синдроме (эпилептический припадок)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алкогольных и наркотических комах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ОНМК (</w:t>
      </w:r>
      <w:r>
        <w:rPr>
          <w:rFonts w:ascii="Times New Roman" w:hAnsi="Times New Roman"/>
          <w:sz w:val="28"/>
          <w:szCs w:val="28"/>
        </w:rPr>
        <w:t>шкала инсультов</w:t>
      </w:r>
      <w:r>
        <w:rPr>
          <w:rFonts w:ascii="Times New Roman" w:hAnsi="Times New Roman"/>
          <w:sz w:val="28"/>
          <w:szCs w:val="24"/>
        </w:rPr>
        <w:t>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комах (гипогликемическая, гипергликемическая)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метаболических комах (уремическая, печеночная)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острой сосудистой недостаточности (обморок, коллапс, шок)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</w:t>
      </w:r>
      <w:proofErr w:type="gramStart"/>
      <w:r>
        <w:rPr>
          <w:rFonts w:ascii="Times New Roman" w:hAnsi="Times New Roman"/>
          <w:sz w:val="28"/>
          <w:szCs w:val="24"/>
        </w:rPr>
        <w:t>острых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аллергозах</w:t>
      </w:r>
      <w:proofErr w:type="spellEnd"/>
      <w:r>
        <w:rPr>
          <w:rFonts w:ascii="Times New Roman" w:hAnsi="Times New Roman"/>
          <w:sz w:val="28"/>
          <w:szCs w:val="24"/>
        </w:rPr>
        <w:t xml:space="preserve"> (анафилактический шок, отек </w:t>
      </w:r>
      <w:proofErr w:type="spellStart"/>
      <w:r>
        <w:rPr>
          <w:rFonts w:ascii="Times New Roman" w:hAnsi="Times New Roman"/>
          <w:sz w:val="28"/>
          <w:szCs w:val="24"/>
        </w:rPr>
        <w:t>Квинке</w:t>
      </w:r>
      <w:proofErr w:type="spellEnd"/>
      <w:r>
        <w:rPr>
          <w:rFonts w:ascii="Times New Roman" w:hAnsi="Times New Roman"/>
          <w:sz w:val="28"/>
          <w:szCs w:val="24"/>
        </w:rPr>
        <w:t>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острой абдоминальной боли, особенности у детей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ожогах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тепловом и солнечном ударе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</w:t>
      </w:r>
      <w:proofErr w:type="spellStart"/>
      <w:r>
        <w:rPr>
          <w:rFonts w:ascii="Times New Roman" w:hAnsi="Times New Roman"/>
          <w:sz w:val="28"/>
          <w:szCs w:val="24"/>
        </w:rPr>
        <w:t>электротравме</w:t>
      </w:r>
      <w:proofErr w:type="spellEnd"/>
      <w:r>
        <w:rPr>
          <w:rFonts w:ascii="Times New Roman" w:hAnsi="Times New Roman"/>
          <w:sz w:val="28"/>
          <w:szCs w:val="24"/>
        </w:rPr>
        <w:t>, утоплении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травмах опорно-двигательного аппарата и закрытой черепно-мозговой травме, синдроме длительного сдавления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Неотложная помощь при повреждении груди, органов средостения 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повреждении органов брюшной полости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внутреннем кровотечении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наружном кровотечении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отравлении угарным газом, кислотами и щелочами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отравлении ядовитыми грибами, укусами змей и насекомых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родах вне лечебного учреждения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внематочной беременности и кровотечениях в акушерстве 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Тактика фельдшера  оказания неотложной  помощи   при подозрении у пациентов инфекционного заболевания (ООИ)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Тактика фельдшера в организации и проведении медицинской сортировки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Неотложная помощь при радиационных поражениях, при воздействии отравляющих и высокотоксичных веществ</w:t>
      </w:r>
    </w:p>
    <w:p w:rsidR="004A2914" w:rsidRDefault="004A2914" w:rsidP="004A2914">
      <w:pPr>
        <w:numPr>
          <w:ilvl w:val="0"/>
          <w:numId w:val="1"/>
        </w:numPr>
        <w:spacing w:after="0" w:line="240" w:lineRule="auto"/>
        <w:ind w:left="426" w:hanging="43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Показания к госпитализации и транспортировке при неотложных состояниях</w:t>
      </w:r>
    </w:p>
    <w:p w:rsidR="004A2914" w:rsidRDefault="004A2914" w:rsidP="004A2914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A2914" w:rsidRDefault="004A2914" w:rsidP="004A2914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A2914" w:rsidRDefault="004A2914" w:rsidP="004A2914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A2914" w:rsidRDefault="004A2914" w:rsidP="004A2914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2430C" w:rsidRDefault="0022430C">
      <w:bookmarkStart w:id="0" w:name="_GoBack"/>
      <w:bookmarkEnd w:id="0"/>
    </w:p>
    <w:sectPr w:rsidR="0022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C570C"/>
    <w:multiLevelType w:val="hybridMultilevel"/>
    <w:tmpl w:val="4DA079B4"/>
    <w:lvl w:ilvl="0" w:tplc="C334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24"/>
    <w:rsid w:val="0022430C"/>
    <w:rsid w:val="004A2914"/>
    <w:rsid w:val="00F3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2025-09-10T13:18:00Z</dcterms:created>
  <dcterms:modified xsi:type="dcterms:W3CDTF">2025-09-10T13:18:00Z</dcterms:modified>
</cp:coreProperties>
</file>